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CellMar>
          <w:top w:w="15" w:type="dxa"/>
          <w:start w:w="15" w:type="dxa"/>
          <w:bottom w:w="15" w:type="dxa"/>
          <w:end w:w="15" w:type="dxa"/>
        </w:tblCellMar>
        <w:tblLook w:val="04a0" w:noVBand="1" w:noHBand="0" w:lastColumn="0" w:firstColumn="1" w:lastRow="0" w:firstRow="1"/>
      </w:tblPr>
      <w:tblGrid>
        <w:gridCol w:w="10206"/>
      </w:tblGrid>
      <w:tr>
        <w:trPr/>
        <w:tc>
          <w:tcPr>
            <w:tcW w:w="10206"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10176"/>
            </w:tblGrid>
            <w:tr>
              <w:trPr/>
              <w:tc>
                <w:tcPr>
                  <w:tcW w:w="10176" w:type="dxa"/>
                  <w:tcBorders/>
                  <w:shd w:fill="auto" w:val="clear"/>
                  <w:vAlign w:val="center"/>
                </w:tcPr>
                <w:p>
                  <w:pPr>
                    <w:pStyle w:val="Normal"/>
                    <w:spacing w:before="0" w:after="240"/>
                    <w:jc w:val="center"/>
                    <w:rPr>
                      <w:rFonts w:ascii="Arial" w:hAnsi="Arial" w:cs="Arial"/>
                      <w:caps/>
                    </w:rPr>
                  </w:pPr>
                  <w:r>
                    <w:rPr>
                      <w:rFonts w:cs="Arial" w:ascii="Arial" w:hAnsi="Arial"/>
                      <w:b/>
                      <w:bCs/>
                      <w:caps/>
                    </w:rPr>
                    <w:t>Acordo Coletivo De Trabalho 2020/2021</w:t>
                  </w:r>
                </w:p>
              </w:tc>
            </w:tr>
            <w:tr>
              <w:trPr/>
              <w:tc>
                <w:tcPr>
                  <w:tcW w:w="10176" w:type="dxa"/>
                  <w:tcBorders/>
                  <w:shd w:fill="auto" w:val="clear"/>
                  <w:vAlign w:val="center"/>
                </w:tcPr>
                <w:tbl>
                  <w:tblPr>
                    <w:tblW w:w="4584" w:type="dxa"/>
                    <w:jc w:val="start"/>
                    <w:tblInd w:w="0" w:type="dxa"/>
                    <w:tblCellMar>
                      <w:top w:w="0" w:type="dxa"/>
                      <w:start w:w="0" w:type="dxa"/>
                      <w:bottom w:w="0" w:type="dxa"/>
                      <w:end w:w="0" w:type="dxa"/>
                    </w:tblCellMar>
                    <w:tblLook w:val="04a0" w:noVBand="1" w:noHBand="0" w:lastColumn="0" w:firstColumn="1" w:lastRow="0" w:firstRow="1"/>
                  </w:tblPr>
                  <w:tblGrid>
                    <w:gridCol w:w="4427"/>
                    <w:gridCol w:w="150"/>
                    <w:gridCol w:w="7"/>
                  </w:tblGrid>
                  <w:tr>
                    <w:trPr/>
                    <w:tc>
                      <w:tcPr>
                        <w:tcW w:w="4427" w:type="dxa"/>
                        <w:tcBorders/>
                        <w:shd w:fill="auto" w:val="clear"/>
                        <w:vAlign w:val="center"/>
                      </w:tcPr>
                      <w:p>
                        <w:pPr>
                          <w:pStyle w:val="Normal"/>
                          <w:rPr>
                            <w:rFonts w:ascii="Arial" w:hAnsi="Arial" w:cs="Arial"/>
                          </w:rPr>
                        </w:pPr>
                        <w:r>
                          <w:rPr>
                            <w:rFonts w:cs="Arial" w:ascii="Arial" w:hAnsi="Arial"/>
                            <w:b/>
                            <w:bCs/>
                          </w:rPr>
                          <w:t>NÚMERO DA SOLICITAÇÃO: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r>
                    <w:trPr/>
                    <w:tc>
                      <w:tcPr>
                        <w:tcW w:w="4427" w:type="dxa"/>
                        <w:tcBorders/>
                        <w:shd w:fill="auto" w:val="clear"/>
                        <w:vAlign w:val="center"/>
                      </w:tcPr>
                      <w:p>
                        <w:pPr>
                          <w:pStyle w:val="Normal"/>
                          <w:rPr>
                            <w:rFonts w:ascii="Arial" w:hAnsi="Arial" w:cs="Arial"/>
                          </w:rPr>
                        </w:pPr>
                        <w:r>
                          <w:rPr>
                            <w:rFonts w:cs="Arial" w:ascii="Arial" w:hAnsi="Arial"/>
                            <w:b/>
                            <w:bCs/>
                          </w:rPr>
                          <w:t>DATA E HORÁRIO DA TRANSMISSÃO: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280"/>
                    <w:rPr>
                      <w:rFonts w:ascii="Arial" w:hAnsi="Arial" w:cs="Arial"/>
                    </w:rPr>
                  </w:pPr>
                  <w:r>
                    <w:rPr>
                      <w:rFonts w:cs="Arial" w:ascii="Arial" w:hAnsi="Arial"/>
                    </w:rPr>
                    <w:t>................................, CNPJ n. ..........., neste ato representado(a) por seu Sócio, Sr(a)..........................;</w:t>
                    <w:br/>
                    <w:t> </w:t>
                    <w:br/>
                    <w:t>E</w:t>
                  </w:r>
                </w:p>
                <w:p>
                  <w:pPr>
                    <w:pStyle w:val="NormalWeb"/>
                    <w:spacing w:before="280" w:after="280"/>
                    <w:rPr>
                      <w:rFonts w:ascii="Arial" w:hAnsi="Arial" w:cs="Arial"/>
                    </w:rPr>
                  </w:pPr>
                  <w:r>
                    <w:rPr>
                      <w:rFonts w:cs="Arial" w:ascii="Arial" w:hAnsi="Arial"/>
                    </w:rPr>
                    <w:t>SINDICATO DOS EMPREGADOS NO COMERCIO DE PORTO ALEGRE, CNPJ n. 92.832.880/0001-80, neste ato representado(a) por seu Presidente, Sr(a)....................</w:t>
                  </w:r>
                </w:p>
                <w:p>
                  <w:pPr>
                    <w:pStyle w:val="NormalWeb"/>
                    <w:spacing w:before="280" w:after="280"/>
                    <w:rPr>
                      <w:rFonts w:ascii="Arial" w:hAnsi="Arial" w:cs="Arial"/>
                    </w:rPr>
                  </w:pPr>
                  <w:r>
                    <w:rPr>
                      <w:rFonts w:cs="Arial" w:ascii="Arial" w:hAnsi="Arial"/>
                    </w:rPr>
                    <w:t> </w:t>
                  </w:r>
                  <w:r>
                    <w:rPr>
                      <w:rFonts w:cs="Arial" w:ascii="Arial" w:hAnsi="Arial"/>
                    </w:rP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br/>
                  </w:r>
                  <w:r>
                    <w:rPr>
                      <w:rFonts w:cs="Arial" w:ascii="Arial" w:hAnsi="Arial"/>
                    </w:rPr>
                    <w:br/>
                    <w:t xml:space="preserve">As partes fixam a vigência do presente Acordo Coletivo de Trabalho no período de 01º de novembro de 2020 a 31 de dezembro de 2021 e a data-base da categoria em 01º de novembro. </w:t>
                    <w:br/>
                    <w:br/>
                  </w:r>
                  <w:r>
                    <w:rPr>
                      <w:rFonts w:cs="Arial" w:ascii="Arial" w:hAnsi="Arial"/>
                      <w:b/>
                      <w:bCs/>
                    </w:rPr>
                    <w:t xml:space="preserve">CLÁUSULA SEGUNDA - ABRANGÊNCIA </w:t>
                    <w:br/>
                  </w:r>
                  <w:r>
                    <w:rPr>
                      <w:rFonts w:cs="Arial" w:ascii="Arial" w:hAnsi="Arial"/>
                    </w:rPr>
                    <w:b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spacing w:before="280" w:after="280"/>
                    <w:jc w:val="both"/>
                    <w:rPr>
                      <w:rFonts w:ascii="Arial" w:hAnsi="Arial" w:cs="Arial"/>
                    </w:rPr>
                  </w:pPr>
                  <w:r>
                    <w:rPr>
                      <w:rFonts w:cs="Arial" w:ascii="Arial" w:hAnsi="Arial"/>
                    </w:rPr>
                    <w:t xml:space="preserve">Ficam mantidos os salários normativos da categoria, instituídos em </w:t>
                  </w:r>
                  <w:r>
                    <w:rPr>
                      <w:rStyle w:val="Strong"/>
                      <w:rFonts w:cs="Arial" w:ascii="Arial" w:hAnsi="Arial"/>
                    </w:rPr>
                    <w:t xml:space="preserve">1º de novembro de 2019, </w:t>
                  </w:r>
                  <w:r>
                    <w:rPr>
                      <w:rFonts w:cs="Arial" w:ascii="Arial" w:hAnsi="Arial"/>
                    </w:rPr>
                    <w:t>nos seguintes valores:</w:t>
                  </w:r>
                </w:p>
                <w:p>
                  <w:pPr>
                    <w:pStyle w:val="NormalWeb"/>
                    <w:spacing w:before="280" w:after="280"/>
                    <w:jc w:val="both"/>
                    <w:rPr>
                      <w:rFonts w:ascii="Arial" w:hAnsi="Arial" w:cs="Arial"/>
                    </w:rPr>
                  </w:pPr>
                  <w:r>
                    <w:rPr>
                      <w:rFonts w:cs="Arial" w:ascii="Arial" w:hAnsi="Arial"/>
                    </w:rPr>
                    <w:t>I) Empregados em regime de contrato de experiência de até 90 dias:</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w:t>
                  </w:r>
                  <w:r>
                    <w:rPr>
                      <w:rFonts w:cs="Arial" w:ascii="Arial" w:hAnsi="Arial"/>
                    </w:rPr>
                    <w:t xml:space="preserve"> R$ 1.382,26 (um mil trezentos e oitenta e dois reais e vinte e seis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R$ 1.261,75 (um mil duzentos e sessenta e um reais e setenta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e</w:t>
                  </w:r>
                  <w:r>
                    <w:rPr>
                      <w:rStyle w:val="Strong"/>
                      <w:rFonts w:cs="Arial" w:ascii="Arial" w:hAnsi="Arial"/>
                    </w:rPr>
                    <w:t>mpregados: I) ocupados em serviço de limpeza; II) que exerçam a função de “oficce-boy”; III) aprendizes -</w:t>
                  </w:r>
                  <w:r>
                    <w:rPr>
                      <w:rFonts w:cs="Arial" w:ascii="Arial" w:hAnsi="Arial"/>
                    </w:rPr>
                    <w:t> R$ 1.182,44 (um mil cento e oitenta e dois reais e quarenta e quatro centavos).</w:t>
                  </w:r>
                </w:p>
                <w:p>
                  <w:pPr>
                    <w:pStyle w:val="NormalWeb"/>
                    <w:spacing w:before="280" w:after="280"/>
                    <w:jc w:val="both"/>
                    <w:rPr>
                      <w:rFonts w:ascii="Arial" w:hAnsi="Arial" w:cs="Arial"/>
                    </w:rPr>
                  </w:pPr>
                  <w:r>
                    <w:rPr>
                      <w:rFonts w:cs="Arial" w:ascii="Arial" w:hAnsi="Arial"/>
                    </w:rPr>
                    <w:t>II) Empregados em geral:</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 -</w:t>
                  </w:r>
                  <w:r>
                    <w:rPr>
                      <w:rFonts w:cs="Arial" w:ascii="Arial" w:hAnsi="Arial"/>
                    </w:rPr>
                    <w:t xml:space="preserve"> R$ 1.420,37 (um mil quatrocentos e vinte reais e trinta e sete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R$ 1.323,55 (um mil trezentos e vinte e três reais e cinquenta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xml:space="preserve"> </w:t>
                  </w:r>
                  <w:r>
                    <w:rPr>
                      <w:rStyle w:val="Strong"/>
                      <w:rFonts w:cs="Arial" w:ascii="Arial" w:hAnsi="Arial"/>
                    </w:rPr>
                    <w:t>empregados: I) ocupados em serviço de limpeza; II) que exerçam a função de “oficce-boy”; III) aprendizes - </w:t>
                  </w:r>
                  <w:r>
                    <w:rPr>
                      <w:rFonts w:cs="Arial" w:ascii="Arial" w:hAnsi="Arial"/>
                    </w:rPr>
                    <w:t>R$ 1.216,43 (um mil duzentos e dezesseis reais e quarenta e três centavos).</w:t>
                  </w:r>
                </w:p>
                <w:p>
                  <w:pPr>
                    <w:pStyle w:val="NormalWeb"/>
                    <w:spacing w:before="280" w:after="280"/>
                    <w:jc w:val="both"/>
                    <w:rPr>
                      <w:rFonts w:ascii="Arial" w:hAnsi="Arial" w:cs="Arial"/>
                    </w:rPr>
                  </w:pPr>
                  <w:r>
                    <w:rPr>
                      <w:rStyle w:val="Strong"/>
                      <w:rFonts w:cs="Arial" w:ascii="Arial" w:hAnsi="Arial"/>
                    </w:rPr>
                    <w:t>Item único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Web"/>
                    <w:spacing w:before="280" w:after="280"/>
                    <w:jc w:val="both"/>
                    <w:rPr>
                      <w:rFonts w:ascii="Arial" w:hAnsi="Arial" w:cs="Arial"/>
                      <w:b/>
                      <w:b/>
                    </w:rPr>
                  </w:pPr>
                  <w:r>
                    <w:rPr>
                      <w:rFonts w:cs="Arial" w:ascii="Arial" w:hAnsi="Arial"/>
                      <w:b/>
                    </w:rPr>
                    <w:t xml:space="preserve">CLÁUSULA QUARTA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r>
                    <w:rPr>
                      <w:rFonts w:cs="Arial" w:ascii="Arial" w:hAnsi="Arial"/>
                      <w:b/>
                      <w:bCs/>
                    </w:rPr>
                    <w:br/>
                    <w:t>CLÁUSULA QUINTA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SEXTA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SÉTIMA - DIA DO COMERCIÁRIO </w:t>
                  </w:r>
                </w:p>
                <w:p>
                  <w:pPr>
                    <w:pStyle w:val="NormalWeb"/>
                    <w:spacing w:before="280" w:after="280"/>
                    <w:jc w:val="both"/>
                    <w:rPr>
                      <w:rFonts w:ascii="Arial" w:hAnsi="Arial" w:cs="Arial"/>
                    </w:rPr>
                  </w:pPr>
                  <w:r>
                    <w:rPr>
                      <w:rFonts w:cs="Arial" w:ascii="Arial" w:hAnsi="Arial"/>
                    </w:rPr>
                    <w:t xml:space="preserve">Fica garantido a todos os empregados que trabalharem durante o mês de </w:t>
                  </w:r>
                  <w:r>
                    <w:rPr>
                      <w:rStyle w:val="Strong"/>
                      <w:rFonts w:cs="Arial" w:ascii="Arial" w:hAnsi="Arial"/>
                    </w:rPr>
                    <w:t>outubro de 2021</w:t>
                  </w:r>
                  <w:r>
                    <w:rPr>
                      <w:rFonts w:cs="Arial" w:ascii="Arial" w:hAnsi="Arial"/>
                    </w:rPr>
                    <w:t xml:space="preserve">, em homenagem ao Dia do Comerciário, o pagamento de valor equivalente a </w:t>
                  </w:r>
                  <w:r>
                    <w:rPr>
                      <w:rStyle w:val="Strong"/>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NONA - 13° DOS EMPREGADOS QUE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EMPREGADOS QUE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center"/>
                    <w:rPr>
                      <w:rFonts w:ascii="Arial" w:hAnsi="Arial" w:cs="Arial"/>
                    </w:rPr>
                  </w:pPr>
                  <w:r>
                    <w:rPr>
                      <w:rFonts w:cs="Arial" w:ascii="Arial" w:hAnsi="Arial"/>
                      <w:b/>
                      <w:bCs/>
                    </w:rPr>
                    <w:t xml:space="preserve">Auxílio Transporte </w:t>
                  </w:r>
                </w:p>
                <w:p>
                  <w:pPr>
                    <w:pStyle w:val="Normal"/>
                    <w:rPr>
                      <w:rFonts w:ascii="Arial" w:hAnsi="Arial" w:cs="Arial"/>
                      <w:b/>
                      <w:b/>
                      <w:bCs/>
                    </w:rPr>
                  </w:pPr>
                  <w:r>
                    <w:rPr>
                      <w:rFonts w:cs="Arial" w:ascii="Arial" w:hAnsi="Arial"/>
                      <w:b/>
                      <w:bCs/>
                    </w:rPr>
                    <w:br/>
                    <w:t xml:space="preserve">CLÁUSULA DÉCIMA TERCEIRA -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spacing w:before="280" w:after="280"/>
                    <w:jc w:val="both"/>
                    <w:rPr>
                      <w:rFonts w:ascii="Arial" w:hAnsi="Arial" w:cs="Arial"/>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buscará celebrar convênios com creches acessíveis quanto ao local e horário de funcionamento.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Suspensão do Contrato de Trabalho </w:t>
                    <w:br/>
                  </w:r>
                </w:p>
                <w:p>
                  <w:pPr>
                    <w:pStyle w:val="Normal"/>
                    <w:rPr>
                      <w:rFonts w:ascii="Arial" w:hAnsi="Arial" w:cs="Arial"/>
                    </w:rPr>
                  </w:pPr>
                  <w:r>
                    <w:rPr>
                      <w:rFonts w:cs="Arial" w:ascii="Arial" w:hAnsi="Arial"/>
                      <w:b/>
                      <w:bCs/>
                    </w:rPr>
                    <w:br/>
                    <w:t xml:space="preserve">CLÁUSULA DÉCIMA QUINTA - SUSPENSÃO DO CONTRATO SEM OBRIGAÇÃO DE FREQUENCIA A CURSO DE QUALIFICAÇÃO </w:t>
                    <w:br/>
                  </w:r>
                </w:p>
                <w:p>
                  <w:pPr>
                    <w:pStyle w:val="NormalWeb"/>
                    <w:spacing w:before="280" w:after="280"/>
                    <w:jc w:val="both"/>
                    <w:rPr>
                      <w:rFonts w:ascii="Arial" w:hAnsi="Arial" w:cs="Arial"/>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b/>
                      <w:bCs/>
                    </w:rPr>
                    <w:br/>
                    <w:t xml:space="preserve">CLÁUSULA DÉCIMA SEXTA - SUSPENSÃO DO CONTRATO COM OBRIGAÇÃO DE FREQUENCIA A CURSO DE QUALIFICAÇÃO </w:t>
                    <w:br/>
                  </w:r>
                </w:p>
                <w:p>
                  <w:pPr>
                    <w:pStyle w:val="NormalWeb"/>
                    <w:spacing w:before="280" w:after="280"/>
                    <w:jc w:val="both"/>
                    <w:rPr>
                      <w:rFonts w:ascii="Arial" w:hAnsi="Arial" w:cs="Arial"/>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rPr>
                  </w:pPr>
                  <w:r>
                    <w:rPr>
                      <w:rStyle w:val="Strong"/>
                      <w:rFonts w:cs="Arial" w:ascii="Arial" w:hAnsi="Arial"/>
                    </w:rPr>
                    <w:t xml:space="preserve">PARÁGRAFO QUARTO      </w:t>
                  </w:r>
                </w:p>
                <w:p>
                  <w:pPr>
                    <w:pStyle w:val="NormalWeb"/>
                    <w:spacing w:before="280" w:after="280"/>
                    <w:jc w:val="both"/>
                    <w:rPr>
                      <w:rFonts w:ascii="Arial" w:hAnsi="Arial" w:cs="Arial"/>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rPr>
                  </w:pPr>
                  <w:r>
                    <w:rPr>
                      <w:rFonts w:cs="Arial" w:ascii="Arial" w:hAnsi="Arial"/>
                    </w:rPr>
                    <w:br/>
                  </w:r>
                  <w:r>
                    <w:rPr>
                      <w:rFonts w:cs="Arial" w:ascii="Arial" w:hAnsi="Arial"/>
                      <w:b/>
                      <w:bCs/>
                    </w:rPr>
                    <w:br/>
                    <w:t xml:space="preserve">CLÁUSULA DÉCIMA SÉTIMA - SUSPENSÃO DO CONTRATO SEM PERCEPÇÃO DO BEM </w:t>
                    <w:br/>
                  </w:r>
                </w:p>
                <w:p>
                  <w:pPr>
                    <w:pStyle w:val="NormalWeb"/>
                    <w:spacing w:before="280" w:after="280"/>
                    <w:jc w:val="both"/>
                    <w:rPr>
                      <w:rFonts w:ascii="Arial" w:hAnsi="Arial" w:cs="Arial"/>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DÉCIMA OITAVA - DA GARANTIA PROVISÓRIA NO EMPREGO </w:t>
                    <w:br/>
                  </w:r>
                </w:p>
                <w:p>
                  <w:pPr>
                    <w:pStyle w:val="NormalWeb"/>
                    <w:spacing w:before="280" w:after="280"/>
                    <w:jc w:val="both"/>
                    <w:rPr>
                      <w:rFonts w:ascii="Arial" w:hAnsi="Arial" w:cs="Arial"/>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Quinta,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disposto neste artigo não se aplica às hipóteses de dispensa a pedido ou por justa causa do empregado.</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DÉCIMA NONA - CONTRATO DE TRABALHO INTERMITENTE </w:t>
                    <w:br/>
                  </w:r>
                </w:p>
                <w:p>
                  <w:pPr>
                    <w:pStyle w:val="Normal"/>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recusa da oferta não descaracteriza a subordinação para fins do contrato de trabalho intermitente.</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rPr>
                  </w:pPr>
                  <w:r>
                    <w:rPr>
                      <w:rFonts w:cs="Arial" w:ascii="Arial" w:hAnsi="Arial"/>
                    </w:rPr>
                    <w:br/>
                    <w:t>I - remuneração; </w:t>
                  </w:r>
                </w:p>
                <w:p>
                  <w:pPr>
                    <w:pStyle w:val="NormalWeb"/>
                    <w:spacing w:before="280" w:after="280"/>
                    <w:jc w:val="both"/>
                    <w:rPr>
                      <w:rFonts w:ascii="Arial" w:hAnsi="Arial" w:cs="Arial"/>
                    </w:rPr>
                  </w:pPr>
                  <w:r>
                    <w:rPr>
                      <w:rFonts w:cs="Arial" w:ascii="Arial" w:hAnsi="Arial"/>
                    </w:rPr>
                    <w:t>II - férias proporcionais com acréscimo de um terço; </w:t>
                  </w:r>
                </w:p>
                <w:p>
                  <w:pPr>
                    <w:pStyle w:val="NormalWeb"/>
                    <w:spacing w:before="280" w:after="280"/>
                    <w:jc w:val="both"/>
                    <w:rPr>
                      <w:rFonts w:ascii="Arial" w:hAnsi="Arial" w:cs="Arial"/>
                    </w:rPr>
                  </w:pPr>
                  <w:r>
                    <w:rPr>
                      <w:rFonts w:cs="Arial" w:ascii="Arial" w:hAnsi="Arial"/>
                    </w:rPr>
                    <w:t>III - décimo terceiro salário proporcional; </w:t>
                  </w:r>
                </w:p>
                <w:p>
                  <w:pPr>
                    <w:pStyle w:val="NormalWeb"/>
                    <w:spacing w:before="280" w:after="280"/>
                    <w:jc w:val="both"/>
                    <w:rPr>
                      <w:rFonts w:ascii="Arial" w:hAnsi="Arial" w:cs="Arial"/>
                    </w:rPr>
                  </w:pPr>
                  <w:r>
                    <w:rPr>
                      <w:rFonts w:cs="Arial" w:ascii="Arial" w:hAnsi="Arial"/>
                    </w:rPr>
                    <w:t>IV - repouso semanal remunerado; e </w:t>
                  </w:r>
                </w:p>
                <w:p>
                  <w:pPr>
                    <w:pStyle w:val="NormalWeb"/>
                    <w:spacing w:before="280" w:after="280"/>
                    <w:jc w:val="both"/>
                    <w:rPr>
                      <w:rFonts w:ascii="Arial" w:hAnsi="Arial" w:cs="Arial"/>
                    </w:rPr>
                  </w:pPr>
                  <w:r>
                    <w:rPr>
                      <w:rFonts w:cs="Arial" w:ascii="Arial" w:hAnsi="Arial"/>
                    </w:rPr>
                    <w:t>V - adicionais legais. </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rPr>
                  </w:pPr>
                  <w:r>
                    <w:rPr>
                      <w:rStyle w:val="Strong"/>
                      <w:rFonts w:cs="Arial" w:ascii="Arial" w:hAnsi="Arial"/>
                    </w:rPr>
                    <w:t>PARÁGRAFO DÉCIMO PRIMEIRO</w:t>
                  </w:r>
                </w:p>
                <w:p>
                  <w:pPr>
                    <w:pStyle w:val="NormalWeb"/>
                    <w:spacing w:before="280" w:after="280"/>
                    <w:jc w:val="both"/>
                    <w:rPr>
                      <w:rFonts w:ascii="Arial" w:hAnsi="Arial" w:cs="Arial"/>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rPr>
                  </w:pPr>
                  <w:r>
                    <w:rPr>
                      <w:rStyle w:val="Strong"/>
                      <w:rFonts w:cs="Arial" w:ascii="Arial" w:hAnsi="Arial"/>
                    </w:rPr>
                    <w:t>PARÁGRAFO DÉCIMO SEGUNDO</w:t>
                  </w:r>
                </w:p>
                <w:p>
                  <w:pPr>
                    <w:pStyle w:val="NormalWeb"/>
                    <w:spacing w:before="280" w:after="280"/>
                    <w:jc w:val="both"/>
                    <w:rPr>
                      <w:rFonts w:ascii="Arial" w:hAnsi="Arial" w:cs="Arial"/>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rPr>
                  </w:pPr>
                  <w:r>
                    <w:rPr>
                      <w:rStyle w:val="Strong"/>
                      <w:rFonts w:cs="Arial" w:ascii="Arial" w:hAnsi="Arial"/>
                    </w:rPr>
                    <w:t>PARÁGRAFO DÉCIMO TERCEIRO</w:t>
                  </w:r>
                </w:p>
                <w:p>
                  <w:pPr>
                    <w:pStyle w:val="NormalWeb"/>
                    <w:spacing w:before="280" w:after="280"/>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b/>
                      <w:b/>
                      <w:bCs/>
                    </w:rPr>
                  </w:pPr>
                  <w:r>
                    <w:rPr>
                      <w:rFonts w:cs="Arial" w:ascii="Arial" w:hAnsi="Arial"/>
                      <w:b/>
                      <w:bCs/>
                    </w:rPr>
                    <w:t>CLÁUSULA VIGÉSIMA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NormalWeb"/>
                    <w:spacing w:before="280" w:after="280"/>
                    <w:jc w:val="both"/>
                    <w:rPr>
                      <w:rFonts w:ascii="Arial" w:hAnsi="Arial" w:cs="Arial"/>
                    </w:rPr>
                  </w:pPr>
                  <w:r>
                    <w:rPr>
                      <w:rFonts w:cs="Arial" w:ascii="Arial" w:hAnsi="Arial"/>
                    </w:rPr>
                    <w:t xml:space="preserve"> </w:t>
                  </w:r>
                </w:p>
                <w:p>
                  <w:pPr>
                    <w:pStyle w:val="Default"/>
                    <w:spacing w:before="280" w:after="280"/>
                    <w:jc w:val="both"/>
                    <w:rPr>
                      <w:rFonts w:ascii="Arial" w:hAnsi="Arial" w:cs="Arial"/>
                      <w:b/>
                      <w:b/>
                      <w:bCs/>
                    </w:rPr>
                  </w:pPr>
                  <w:r>
                    <w:rPr>
                      <w:rFonts w:cs="Arial" w:ascii="Arial" w:hAnsi="Arial"/>
                      <w:b/>
                      <w:bCs/>
                    </w:rPr>
                    <w:t>CLÁUSULA VIGÉSIMA PRIMEIRA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Web"/>
                    <w:spacing w:before="280" w:after="280"/>
                    <w:jc w:val="both"/>
                    <w:rPr>
                      <w:rFonts w:ascii="Arial" w:hAnsi="Arial" w:cs="Arial"/>
                    </w:rPr>
                  </w:pPr>
                  <w:r>
                    <w:rPr>
                      <w:rFonts w:cs="Arial" w:ascii="Arial" w:hAnsi="Arial"/>
                      <w:color w:val="000000"/>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SEGUNDA - ESTABILIDADE PROVISÓRIA DA GESTANTE </w:t>
                  </w:r>
                </w:p>
                <w:p>
                  <w:pPr>
                    <w:pStyle w:val="NormalWeb"/>
                    <w:spacing w:before="280" w:after="280"/>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TERCEIRA - BANCO DE HORAS </w:t>
                  </w:r>
                </w:p>
                <w:p>
                  <w:pPr>
                    <w:pStyle w:val="NormalWeb"/>
                    <w:spacing w:before="280" w:after="280"/>
                    <w:jc w:val="both"/>
                    <w:rPr>
                      <w:rFonts w:ascii="Arial" w:hAnsi="Arial" w:cs="Arial"/>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rPr>
                    <w:t xml:space="preserve">        </w:t>
                  </w:r>
                </w:p>
                <w:p>
                  <w:pPr>
                    <w:pStyle w:val="NormalWeb"/>
                    <w:spacing w:before="280" w:after="280"/>
                    <w:jc w:val="both"/>
                    <w:rPr>
                      <w:rFonts w:ascii="Arial" w:hAnsi="Arial" w:cs="Arial"/>
                    </w:rPr>
                  </w:pPr>
                  <w:r>
                    <w:rPr>
                      <w:rStyle w:val="Strong"/>
                      <w:rFonts w:cs="Arial" w:ascii="Arial" w:hAnsi="Arial"/>
                    </w:rPr>
                    <w:t xml:space="preserve">PARÁGRAFO TERCEIRO </w:t>
                  </w:r>
                </w:p>
                <w:p>
                  <w:pPr>
                    <w:pStyle w:val="NormalWeb"/>
                    <w:spacing w:before="280" w:after="280"/>
                    <w:jc w:val="both"/>
                    <w:rPr>
                      <w:rFonts w:ascii="Arial" w:hAnsi="Arial" w:cs="Arial"/>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rPr>
                  </w:pPr>
                  <w:r>
                    <w:rPr>
                      <w:rStyle w:val="Strong"/>
                      <w:rFonts w:cs="Arial" w:ascii="Arial" w:hAnsi="Arial"/>
                    </w:rPr>
                    <w:t xml:space="preserve">PARÁGRAFO  QUINTO  </w:t>
                  </w:r>
                </w:p>
                <w:p>
                  <w:pPr>
                    <w:pStyle w:val="NormalWeb"/>
                    <w:spacing w:before="280" w:after="280"/>
                    <w:jc w:val="both"/>
                    <w:rPr>
                      <w:rFonts w:ascii="Arial" w:hAnsi="Arial" w:cs="Arial"/>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spacing w:before="280" w:after="280"/>
                    <w:jc w:val="both"/>
                    <w:rPr>
                      <w:rFonts w:ascii="Arial" w:hAnsi="Arial" w:cs="Arial"/>
                      <w:b/>
                      <w:b/>
                    </w:rPr>
                  </w:pPr>
                  <w:r>
                    <w:rPr>
                      <w:rFonts w:cs="Arial" w:ascii="Arial" w:hAnsi="Arial"/>
                      <w:b/>
                    </w:rPr>
                    <w:t>PARÁGRAFO OITAVO</w:t>
                  </w:r>
                </w:p>
                <w:p>
                  <w:pPr>
                    <w:pStyle w:val="NormalWeb"/>
                    <w:spacing w:before="280" w:after="280"/>
                    <w:jc w:val="both"/>
                    <w:rPr>
                      <w:rFonts w:ascii="Arial" w:hAnsi="Arial" w:cs="Arial"/>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rPr>
                  </w:pPr>
                  <w:r>
                    <w:rPr>
                      <w:rFonts w:cs="Arial" w:ascii="Arial" w:hAnsi="Arial"/>
                      <w:b/>
                    </w:rPr>
                    <w:t>PARÁGRAFO NONO</w:t>
                  </w:r>
                </w:p>
                <w:p>
                  <w:pPr>
                    <w:pStyle w:val="NormalWeb"/>
                    <w:spacing w:before="280" w:after="280"/>
                    <w:jc w:val="both"/>
                    <w:rPr>
                      <w:rFonts w:ascii="Arial" w:hAnsi="Arial" w:cs="Arial"/>
                    </w:rPr>
                  </w:pPr>
                  <w:r>
                    <w:rPr>
                      <w:rFonts w:cs="Arial" w:ascii="Arial" w:hAnsi="Arial"/>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rPr>
                  </w:pPr>
                  <w:r>
                    <w:rPr>
                      <w:rFonts w:cs="Arial" w:ascii="Arial" w:hAnsi="Arial"/>
                      <w:b/>
                      <w:bCs/>
                    </w:rPr>
                    <w:t>CLÁUSULA VIGÉSIMA QUARTA – BANCO DE HORAS – ESTADO DE CALAMIDADE – INTERRUPÇÃO DAS ATIVIDADES</w:t>
                  </w:r>
                </w:p>
                <w:p>
                  <w:pPr>
                    <w:pStyle w:val="NormalWeb"/>
                    <w:spacing w:before="280" w:after="280"/>
                    <w:jc w:val="both"/>
                    <w:rPr>
                      <w:rFonts w:ascii="Arial" w:hAnsi="Arial" w:cs="Arial"/>
                      <w:b/>
                      <w:b/>
                      <w:bCs/>
                    </w:rPr>
                  </w:pPr>
                  <w:r>
                    <w:rPr>
                      <w:rStyle w:val="Nfase"/>
                      <w:rFonts w:cs="Arial" w:ascii="Arial" w:hAnsi="Arial"/>
                      <w:i w:val="false"/>
                      <w:color w:val="000000"/>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spacing w:before="280" w:after="280"/>
                    <w:jc w:val="both"/>
                    <w:rPr>
                      <w:rFonts w:ascii="Arial" w:hAnsi="Arial" w:cs="Arial"/>
                      <w:b/>
                      <w:b/>
                      <w:bCs/>
                    </w:rPr>
                  </w:pPr>
                  <w:r>
                    <w:rPr>
                      <w:rFonts w:cs="Arial" w:ascii="Arial" w:hAnsi="Arial"/>
                      <w:b/>
                      <w:bCs/>
                    </w:rPr>
                    <w:br/>
                    <w:t xml:space="preserve">CLÁUSULA VIGÉSIMA  QUINTA - JORNADAS ESPECIAIS </w:t>
                  </w:r>
                </w:p>
                <w:p>
                  <w:pPr>
                    <w:pStyle w:val="NormalWeb"/>
                    <w:spacing w:before="280" w:after="280"/>
                    <w:jc w:val="both"/>
                    <w:rPr>
                      <w:rFonts w:ascii="Arial" w:hAnsi="Arial" w:cs="Arial"/>
                    </w:rPr>
                  </w:pPr>
                  <w:r>
                    <w:rPr>
                      <w:rFonts w:cs="Arial" w:ascii="Arial" w:hAnsi="Arial"/>
                    </w:rPr>
                    <w:t>A empresa acordante fica autorizada a adotar as seguintes jornadas especiais diretamente com seus empregados:</w:t>
                  </w:r>
                </w:p>
                <w:p>
                  <w:pPr>
                    <w:pStyle w:val="NormalWeb"/>
                    <w:spacing w:before="280" w:after="280"/>
                    <w:jc w:val="both"/>
                    <w:rPr>
                      <w:rFonts w:ascii="Arial" w:hAnsi="Arial" w:cs="Arial"/>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rPr>
                  </w:pPr>
                  <w:r>
                    <w:rPr>
                      <w:rFonts w:cs="Arial" w:ascii="Arial" w:hAnsi="Arial"/>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SEXTA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t xml:space="preserve">CLÁUSULA VIGÉSIMA SÉTIMA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VIGÉSIMA OITAVA - DOMINGOS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domingos receberão, ao final da jornada, sob a forma de indenização, valor de R$ 38,20 (trinta e oito reais e vinte centavos), por domingo de trabalho, que não integrará o salário para qualquer efeito legal. </w:t>
                  </w:r>
                </w:p>
                <w:p>
                  <w:pPr>
                    <w:pStyle w:val="Normal"/>
                    <w:spacing w:beforeAutospacing="1" w:afterAutospacing="1"/>
                    <w:jc w:val="both"/>
                    <w:rPr>
                      <w:rFonts w:ascii="Arial" w:hAnsi="Arial" w:cs="Arial"/>
                    </w:rPr>
                  </w:pPr>
                  <w:r>
                    <w:rPr>
                      <w:rFonts w:cs="Arial" w:ascii="Arial" w:hAnsi="Arial"/>
                      <w:b/>
                      <w:bCs/>
                    </w:rPr>
                    <w:br/>
                    <w:t xml:space="preserve">CLÁUSULA VIGÉSIMA NONA - FERIADOS - INDENIZAÇÃO </w:t>
                  </w:r>
                </w:p>
                <w:p>
                  <w:pPr>
                    <w:pStyle w:val="Normal"/>
                    <w:spacing w:beforeAutospacing="1" w:afterAutospacing="1"/>
                    <w:jc w:val="both"/>
                    <w:rPr>
                      <w:rFonts w:ascii="Arial" w:hAnsi="Arial" w:cs="Arial"/>
                    </w:rPr>
                  </w:pPr>
                  <w:r>
                    <w:rPr>
                      <w:rFonts w:cs="Arial" w:ascii="Arial" w:hAnsi="Arial"/>
                    </w:rPr>
                    <w:t xml:space="preserve">A partir de 1º de novembro de 2020, os empregados que trabalharem nos feriados receberão, ao final da jornada, sob a forma de indenização, valor de R$ 44,12 (quarenta e quatro reais e doze centavos), por feriado trabalhado, que não integrará </w:t>
                  </w:r>
                  <w:r>
                    <w:rPr>
                      <w:rFonts w:cs="Arial" w:ascii="Arial" w:hAnsi="Arial"/>
                      <w:color w:val="000000"/>
                    </w:rPr>
                    <w:t>o salário para qualquer efeito legal</w:t>
                  </w:r>
                  <w:r>
                    <w:rPr>
                      <w:rFonts w:cs="Arial" w:ascii="Arial" w:hAnsi="Arial"/>
                    </w:rPr>
                    <w:t>.</w:t>
                  </w:r>
                </w:p>
                <w:p>
                  <w:pPr>
                    <w:pStyle w:val="Normal"/>
                    <w:spacing w:beforeAutospacing="1" w:afterAutospacing="1"/>
                    <w:rPr>
                      <w:rFonts w:ascii="Arial" w:hAnsi="Arial" w:cs="Arial"/>
                      <w:b/>
                      <w:b/>
                    </w:rPr>
                  </w:pPr>
                  <w:r>
                    <w:rPr>
                      <w:rFonts w:cs="Arial" w:ascii="Arial" w:hAnsi="Arial"/>
                      <w:b/>
                      <w:bCs/>
                    </w:rPr>
                    <w:t>PARÁGRAFO PRIMEIRO</w:t>
                  </w:r>
                </w:p>
                <w:p>
                  <w:pPr>
                    <w:pStyle w:val="NormalWeb"/>
                    <w:spacing w:before="280" w:after="280"/>
                    <w:jc w:val="both"/>
                    <w:rPr>
                      <w:rFonts w:ascii="Arial" w:hAnsi="Arial" w:cs="Arial"/>
                    </w:rPr>
                  </w:pPr>
                  <w:r>
                    <w:rPr>
                      <w:rFonts w:cs="Arial" w:ascii="Arial" w:hAnsi="Arial"/>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Web"/>
                    <w:spacing w:before="280" w:after="280"/>
                    <w:jc w:val="both"/>
                    <w:rPr>
                      <w:rFonts w:ascii="Arial" w:hAnsi="Arial" w:cs="Arial"/>
                    </w:rPr>
                  </w:pPr>
                  <w:r>
                    <w:rPr>
                      <w:rFonts w:cs="Arial" w:ascii="Arial" w:hAnsi="Arial"/>
                      <w:b/>
                      <w:bCs/>
                    </w:rPr>
                    <w:br/>
                    <w:t xml:space="preserve">CLÁUSULA TRIGÉSIMA - INDENIZAÇÃO DOS DIAS DE DESCANSO DOS EMPREGADOS DEMITIDOS OU EM FÉRIAS </w:t>
                  </w:r>
                </w:p>
                <w:p>
                  <w:pPr>
                    <w:pStyle w:val="NormalWeb"/>
                    <w:spacing w:before="280" w:after="280"/>
                    <w:rPr>
                      <w:rFonts w:ascii="Arial" w:hAnsi="Arial" w:cs="Arial"/>
                    </w:rPr>
                  </w:pPr>
                  <w:r>
                    <w:rPr>
                      <w:rFonts w:cs="Arial" w:ascii="Arial" w:hAnsi="Arial"/>
                    </w:rPr>
                    <w:t>Os dias de descanso serão indenizados pelo valor do salário/dia do empregado nas seguintes situações:</w:t>
                  </w:r>
                </w:p>
                <w:p>
                  <w:pPr>
                    <w:pStyle w:val="NormalWeb"/>
                    <w:spacing w:beforeAutospacing="0" w:before="0" w:afterAutospacing="0" w:after="0"/>
                    <w:rPr>
                      <w:rFonts w:ascii="Arial" w:hAnsi="Arial" w:cs="Arial"/>
                    </w:rPr>
                  </w:pPr>
                  <w:r>
                    <w:rPr>
                      <w:rFonts w:cs="Arial" w:ascii="Arial" w:hAnsi="Arial"/>
                    </w:rPr>
                    <w:t>a) empregado demitido da empresa antes das datas em que gozaria o descanso compensatório;</w:t>
                  </w:r>
                </w:p>
                <w:p>
                  <w:pPr>
                    <w:pStyle w:val="NormalWeb"/>
                    <w:spacing w:beforeAutospacing="0" w:before="0" w:afterAutospacing="0" w:after="0"/>
                    <w:rPr>
                      <w:rFonts w:ascii="Arial" w:hAnsi="Arial" w:cs="Arial"/>
                    </w:rPr>
                  </w:pPr>
                  <w:r>
                    <w:rPr>
                      <w:rFonts w:cs="Arial" w:ascii="Arial" w:hAnsi="Arial"/>
                    </w:rPr>
                    <w:t>b) empregado que estiver em gozo de férias na data em que deveria ocorrer o descanso compensatório; e</w:t>
                  </w:r>
                </w:p>
                <w:p>
                  <w:pPr>
                    <w:pStyle w:val="NormalWeb"/>
                    <w:spacing w:beforeAutospacing="0" w:before="0" w:afterAutospacing="0" w:after="0"/>
                    <w:rPr>
                      <w:rFonts w:ascii="Arial" w:hAnsi="Arial" w:cs="Arial"/>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TRIGÉSIMA PRIMEIRA - JORNADA DE TRABALHO </w:t>
                  </w:r>
                </w:p>
                <w:p>
                  <w:pPr>
                    <w:pStyle w:val="NormalWeb"/>
                    <w:spacing w:before="280" w:after="280"/>
                    <w:jc w:val="both"/>
                    <w:rPr>
                      <w:rFonts w:ascii="Arial" w:hAnsi="Arial" w:cs="Arial"/>
                    </w:rPr>
                  </w:pPr>
                  <w:r>
                    <w:rPr>
                      <w:rFonts w:cs="Arial" w:ascii="Arial" w:hAnsi="Arial"/>
                    </w:rPr>
                    <w:t>Fica assegurada aos empregados que trabalharem nos domingos e feriados autorizados neste acordo uma jornada máxima de trabalho de 08 (oito) horas.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rPr>
                  </w:pPr>
                  <w:r>
                    <w:rPr>
                      <w:rFonts w:cs="Arial" w:ascii="Arial" w:hAnsi="Arial"/>
                      <w:b/>
                      <w:bCs/>
                    </w:rPr>
                    <w:br/>
                    <w:t xml:space="preserve">CLÁUSULA TRIGÉSIMA SEGUNDA - COMPENSAÇÃO DE HORÁRIO </w:t>
                  </w:r>
                </w:p>
                <w:p>
                  <w:pPr>
                    <w:pStyle w:val="NormalWeb"/>
                    <w:spacing w:before="280" w:after="280"/>
                    <w:jc w:val="both"/>
                    <w:rPr>
                      <w:rFonts w:ascii="Arial" w:hAnsi="Arial" w:cs="Arial"/>
                    </w:rPr>
                  </w:pPr>
                  <w:r>
                    <w:rPr>
                      <w:rFonts w:cs="Arial" w:ascii="Arial" w:hAnsi="Arial"/>
                    </w:rPr>
                    <w:t>Os empregados que trabalharem nos feriados autorizados no presente acordo serão dispensados do trabalho, para fins de compensação, em data a ser fixada no mês do feriado trabalhado ou no mês subsequente.</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relação dos empregados que trabalharão aos domingos e nos feriados autorizados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spacing w:before="280" w:after="280"/>
                    <w:jc w:val="both"/>
                    <w:rPr>
                      <w:rFonts w:ascii="Arial" w:hAnsi="Arial" w:cs="Arial"/>
                    </w:rPr>
                  </w:pPr>
                  <w:r>
                    <w:rPr>
                      <w:rFonts w:cs="Arial" w:ascii="Arial" w:hAnsi="Arial"/>
                      <w:b/>
                      <w:bCs/>
                    </w:rPr>
                    <w:br/>
                    <w:t xml:space="preserve">CLÁUSULA TRIGÉSIMA TERCEIRA - DIAS DE REPOUSO </w:t>
                  </w:r>
                </w:p>
                <w:p>
                  <w:pPr>
                    <w:pStyle w:val="NormalWeb"/>
                    <w:spacing w:before="280" w:after="280"/>
                    <w:jc w:val="both"/>
                    <w:rPr>
                      <w:rFonts w:ascii="Arial" w:hAnsi="Arial" w:cs="Arial"/>
                    </w:rPr>
                  </w:pPr>
                  <w:r>
                    <w:rPr>
                      <w:rFonts w:eastAsia="Arial Unicode MS" w:cs="Arial" w:ascii="Arial" w:hAnsi="Arial"/>
                      <w:spacing w:val="-2"/>
                      <w:kern w:val="2"/>
                    </w:rPr>
                    <w:t>Os domingos e feriados autorizados neste acordo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rPr>
                  </w:pPr>
                  <w:r>
                    <w:rPr>
                      <w:rFonts w:cs="Arial" w:ascii="Arial" w:hAnsi="Arial"/>
                      <w:b/>
                      <w:bCs/>
                    </w:rPr>
                    <w:br/>
                    <w:t xml:space="preserve">CLÁUSULA TRIGÉSIMA QUARTA - NATAL E FIM DE ANO - HORÁRIO DE FUNCIONAMENTO </w:t>
                  </w:r>
                </w:p>
                <w:p>
                  <w:pPr>
                    <w:pStyle w:val="NormalWeb"/>
                    <w:spacing w:before="280" w:after="280"/>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TRIGÉSIMA QUINTA - CONTROLE ALTERNATIVO DE JORNADA DE TRABALHO </w:t>
                    <w:br/>
                  </w:r>
                </w:p>
                <w:p>
                  <w:pPr>
                    <w:pStyle w:val="NormalWeb"/>
                    <w:spacing w:before="280" w:after="280"/>
                    <w:jc w:val="both"/>
                    <w:rPr>
                      <w:rFonts w:ascii="Arial" w:hAnsi="Arial" w:cs="Arial"/>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rPr>
                  </w:pPr>
                  <w:r>
                    <w:rPr>
                      <w:rStyle w:val="Strong"/>
                      <w:rFonts w:cs="Arial" w:ascii="Arial" w:hAnsi="Arial"/>
                    </w:rPr>
                    <w:t>PARÁGRAFO PRIMEIRO</w:t>
                  </w:r>
                  <w:r>
                    <w:rPr>
                      <w:rFonts w:cs="Arial" w:ascii="Arial" w:hAnsi="Arial"/>
                    </w:rPr>
                    <w:t xml:space="preserve"> </w:t>
                  </w:r>
                </w:p>
                <w:p>
                  <w:pPr>
                    <w:pStyle w:val="NormalWeb"/>
                    <w:spacing w:before="280" w:after="280"/>
                    <w:jc w:val="both"/>
                    <w:rPr>
                      <w:rFonts w:ascii="Arial" w:hAnsi="Arial" w:cs="Arial"/>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
                    <w:jc w:val="both"/>
                    <w:rPr>
                      <w:rFonts w:ascii="Arial" w:hAnsi="Arial" w:cs="Arial"/>
                    </w:rPr>
                  </w:pPr>
                  <w:r>
                    <w:rPr>
                      <w:rStyle w:val="Strong"/>
                      <w:rFonts w:cs="Arial" w:ascii="Arial" w:hAnsi="Arial"/>
                    </w:rPr>
                    <w:t>PARÁGRAFO SEGUNDO</w:t>
                  </w:r>
                  <w:r>
                    <w:rPr>
                      <w:rFonts w:cs="Arial" w:ascii="Arial" w:hAnsi="Arial"/>
                    </w:rPr>
                    <w:t xml:space="preserve"> </w:t>
                  </w:r>
                </w:p>
                <w:p>
                  <w:pPr>
                    <w:pStyle w:val="Normal"/>
                    <w:jc w:val="both"/>
                    <w:rPr>
                      <w:rFonts w:ascii="Arial" w:hAnsi="Arial" w:cs="Arial"/>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SEXTA - INTERVALO PARA REPOUSO E ALIMENTAÇÃO </w:t>
                  </w:r>
                </w:p>
                <w:p>
                  <w:pPr>
                    <w:pStyle w:val="NormalWeb"/>
                    <w:spacing w:before="280" w:after="280"/>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rPr>
                  </w:pPr>
                  <w:r>
                    <w:rPr>
                      <w:rFonts w:cs="Arial" w:ascii="Arial" w:hAnsi="Arial"/>
                    </w:rPr>
                    <w:t>  </w:t>
                  </w:r>
                  <w:r>
                    <w:rPr>
                      <w:rFonts w:cs="Arial" w:ascii="Arial" w:hAnsi="Arial"/>
                    </w:rPr>
                    <w:t>Férias e Licenças</w:t>
                  </w:r>
                </w:p>
                <w:p>
                  <w:pPr>
                    <w:pStyle w:val="NormalWeb"/>
                    <w:spacing w:beforeAutospacing="0" w:before="0" w:afterAutospacing="0" w:after="0"/>
                    <w:jc w:val="center"/>
                    <w:rPr>
                      <w:rFonts w:ascii="Arial" w:hAnsi="Arial" w:cs="Arial"/>
                    </w:rPr>
                  </w:pPr>
                  <w:r>
                    <w:rPr>
                      <w:rFonts w:cs="Arial" w:ascii="Arial" w:hAnsi="Arial"/>
                    </w:rPr>
                    <w:t>Duração e Concessão de Férias</w:t>
                  </w:r>
                </w:p>
                <w:p>
                  <w:pPr>
                    <w:pStyle w:val="NormalWeb"/>
                    <w:spacing w:beforeAutospacing="0" w:before="0" w:afterAutospacing="0" w:after="0"/>
                    <w:jc w:val="center"/>
                    <w:rPr>
                      <w:rFonts w:ascii="Arial" w:hAnsi="Arial" w:cs="Arial"/>
                    </w:rPr>
                  </w:pPr>
                  <w:r>
                    <w:rPr>
                      <w:rFonts w:cs="Arial" w:ascii="Arial" w:hAnsi="Arial"/>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CLÁUSULA TRIGÉSIMA SÉTIMA - DAS FÉRIAS INTEGRAIS OU PARCELADAS</w:t>
                  </w:r>
                </w:p>
                <w:p>
                  <w:pPr>
                    <w:pStyle w:val="Normal"/>
                    <w:rPr>
                      <w:rFonts w:ascii="Arial" w:hAnsi="Arial" w:cs="Arial"/>
                    </w:rPr>
                  </w:pPr>
                  <w:r>
                    <w:rPr>
                      <w:rFonts w:cs="Arial" w:ascii="Arial" w:hAnsi="Arial"/>
                      <w:b/>
                      <w:bCs/>
                    </w:rPr>
                    <w:t xml:space="preserve"> </w:t>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TRIGÉSIMA OITAVA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br/>
                    <w:t xml:space="preserve">CLÁUSULA TRIGÉSIMA NONA  - CONTRIBUIÇÃO NEGOCIAL PATRONAL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A empresa acordante manifesta concordância expressa com o pagamento da contribuição negocial aos cofres do </w:t>
                  </w:r>
                  <w:r>
                    <w:rPr>
                      <w:rStyle w:val="Strong"/>
                      <w:rFonts w:cs="Arial" w:ascii="Arial" w:hAnsi="Arial"/>
                    </w:rPr>
                    <w:t>Sindicato do Comércio Atacadista de Tecidos, Vestuário e Armarinho de Porto Alegre</w:t>
                  </w:r>
                  <w:r>
                    <w:rPr>
                      <w:rFonts w:cs="Arial" w:ascii="Arial" w:hAnsi="Arial"/>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recolhimento deverá ser efetuado até o dia 21 de dezembro de 2020,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br/>
                    <w:t xml:space="preserve">CLÁUSULA QUADRAGÉSIMA - CONTRIBUIÇÃO NEGOCIAL – EMPREGADOS </w:t>
                  </w:r>
                </w:p>
                <w:p>
                  <w:pPr>
                    <w:pStyle w:val="NormalWeb"/>
                    <w:spacing w:before="280" w:after="280"/>
                    <w:jc w:val="both"/>
                    <w:rPr>
                      <w:rFonts w:ascii="Arial" w:hAnsi="Arial" w:cs="Arial"/>
                    </w:rPr>
                  </w:pPr>
                  <w:r>
                    <w:rPr>
                      <w:rFonts w:cs="Arial" w:ascii="Arial" w:hAnsi="Arial"/>
                    </w:rPr>
                    <w:t xml:space="preserve">A fim de que o </w:t>
                  </w:r>
                  <w:r>
                    <w:rPr>
                      <w:rStyle w:val="Strong"/>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rPr>
                  </w:pPr>
                  <w:r>
                    <w:rPr>
                      <w:rStyle w:val="Strong"/>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rPr>
                  </w:pPr>
                  <w:r>
                    <w:rPr>
                      <w:rStyle w:val="Strong"/>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QUADRAGÉSIMA PRIMEIRA - CONTRAPARTIDAS </w:t>
                  </w:r>
                </w:p>
                <w:p>
                  <w:pPr>
                    <w:pStyle w:val="NormalWeb"/>
                    <w:spacing w:before="280" w:after="280"/>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QUADRAGÉSIMA SEGUNDA - NEGOCIAÇÃO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Declaram as partes que o presente acordo resulta de negociação coletiva assistida e firmada pelo </w:t>
                  </w:r>
                  <w:r>
                    <w:rPr>
                      <w:rStyle w:val="Strong"/>
                      <w:rFonts w:cs="Arial" w:ascii="Arial" w:hAnsi="Arial"/>
                    </w:rPr>
                    <w:t>Sindicato do Comércio Atacadista de Tecidos, Vestuário e Armarinho de Porto Alegre</w:t>
                  </w:r>
                  <w:r>
                    <w:rPr>
                      <w:rFonts w:cs="Arial" w:ascii="Arial" w:hAnsi="Arial"/>
                      <w:b/>
                    </w:rPr>
                    <w: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QUADRAGÉSIMA TERCEIRA - COMISSÃO PARITÁRIA </w:t>
                  </w:r>
                </w:p>
                <w:p>
                  <w:pPr>
                    <w:pStyle w:val="NormalWeb"/>
                    <w:spacing w:before="280" w:after="280"/>
                    <w:rPr>
                      <w:rFonts w:ascii="Arial" w:hAnsi="Arial" w:cs="Arial"/>
                    </w:rPr>
                  </w:pPr>
                  <w:r>
                    <w:rPr>
                      <w:rFonts w:cs="Arial" w:ascii="Arial" w:hAnsi="Arial"/>
                    </w:rPr>
                    <w:t>Será composta Comissão Paritária com a participação de representantes dos sindicatos acordantes com as seguintes atribuições:</w:t>
                  </w:r>
                </w:p>
                <w:p>
                  <w:pPr>
                    <w:pStyle w:val="NormalWeb"/>
                    <w:spacing w:before="280" w:after="280"/>
                    <w:rPr>
                      <w:rFonts w:ascii="Arial" w:hAnsi="Arial" w:cs="Arial"/>
                    </w:rPr>
                  </w:pPr>
                  <w:r>
                    <w:rPr>
                      <w:rFonts w:cs="Arial" w:ascii="Arial" w:hAnsi="Arial"/>
                    </w:rPr>
                    <w:t>a) acompanhamento permanente do funcionamento dos estabelecimentos comerciais nos domingos e feriados previstos na cláusula décima primeira;</w:t>
                  </w:r>
                </w:p>
                <w:p>
                  <w:pPr>
                    <w:pStyle w:val="NormalWeb"/>
                    <w:spacing w:before="280" w:after="280"/>
                    <w:rPr>
                      <w:rFonts w:ascii="Arial" w:hAnsi="Arial" w:cs="Arial"/>
                    </w:rPr>
                  </w:pPr>
                  <w:r>
                    <w:rPr>
                      <w:rFonts w:cs="Arial" w:ascii="Arial" w:hAnsi="Arial"/>
                    </w:rPr>
                    <w:t>b) zelar pelo fiel cumprimento das normas contidas na presente convenção;</w:t>
                  </w:r>
                </w:p>
                <w:p>
                  <w:pPr>
                    <w:pStyle w:val="NormalWeb"/>
                    <w:spacing w:before="280" w:after="280"/>
                    <w:rPr>
                      <w:rFonts w:ascii="Arial" w:hAnsi="Arial" w:cs="Arial"/>
                    </w:rPr>
                  </w:pPr>
                  <w:r>
                    <w:rPr>
                      <w:rFonts w:cs="Arial" w:ascii="Arial" w:hAnsi="Arial"/>
                    </w:rPr>
                    <w:t>c) exigir do empregador ou empregado que estiver descumprindo norma ajustada que seja a infração imediatamente sanada; e</w:t>
                  </w:r>
                </w:p>
                <w:p>
                  <w:pPr>
                    <w:pStyle w:val="NormalWeb"/>
                    <w:spacing w:before="280" w:after="280"/>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QUARTA - MULTA </w:t>
                  </w:r>
                </w:p>
                <w:p>
                  <w:pPr>
                    <w:pStyle w:val="NormalWeb"/>
                    <w:spacing w:before="280" w:after="280"/>
                    <w:jc w:val="both"/>
                    <w:rPr>
                      <w:rFonts w:ascii="Arial" w:hAnsi="Arial" w:cs="Arial"/>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rPr>
                  </w:pPr>
                  <w:r>
                    <w:rPr>
                      <w:rFonts w:cs="Arial" w:ascii="Arial" w:hAnsi="Arial"/>
                      <w:b/>
                      <w:bCs/>
                    </w:rPr>
                    <w:br/>
                    <w:t>CLÁUSULA QUADRAGÉSIMA QUINTA - DIA DE ELEIÇÕES MUNICIPAIS</w:t>
                  </w:r>
                </w:p>
                <w:p>
                  <w:pPr>
                    <w:pStyle w:val="NormalWeb"/>
                    <w:spacing w:before="280" w:after="280"/>
                    <w:jc w:val="both"/>
                    <w:rPr>
                      <w:rFonts w:ascii="Arial" w:hAnsi="Arial" w:cs="Arial"/>
                    </w:rPr>
                  </w:pPr>
                  <w:r>
                    <w:rPr>
                      <w:rFonts w:eastAsia="Arial Unicode MS" w:cs="Arial" w:ascii="Arial" w:hAnsi="Arial"/>
                      <w:spacing w:val="-2"/>
                      <w:kern w:val="2"/>
                    </w:rPr>
                    <w:t>A empresa poderá utilizar o trabalho de seus empregados em dias de eleições municipais desde que permita, na oportunidade, o deslocamento e o exercício do voto pelos mesmos.</w:t>
                  </w:r>
                </w:p>
                <w:p>
                  <w:pPr>
                    <w:pStyle w:val="Normal"/>
                    <w:rPr>
                      <w:rFonts w:ascii="Arial" w:hAnsi="Arial" w:cs="Arial"/>
                      <w:b/>
                      <w:b/>
                      <w:bCs/>
                    </w:rPr>
                  </w:pPr>
                  <w:r>
                    <w:rPr>
                      <w:rFonts w:cs="Arial" w:ascii="Arial" w:hAnsi="Arial"/>
                      <w:b/>
                      <w:bCs/>
                    </w:rPr>
                    <w:t>CLÁUSULA QUADRAGÉSIMA SEXTA – TERÇA-FEIRA DE CARNAVAL</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QUADRAGÉSIMA SÉTIMA- RELAÇÃO DE EMPREGADOS </w:t>
                  </w:r>
                </w:p>
                <w:p>
                  <w:pPr>
                    <w:pStyle w:val="NormalWeb"/>
                    <w:spacing w:before="280" w:after="280"/>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rPr>
                      <w:t>fiscalização@sindec.org.br</w:t>
                    </w:r>
                  </w:hyperlink>
                  <w:r>
                    <w:rPr>
                      <w:rFonts w:cs="Arial" w:ascii="Arial" w:hAnsi="Arial"/>
                    </w:rPr>
                    <w:t>).</w:t>
                  </w:r>
                </w:p>
                <w:p>
                  <w:pPr>
                    <w:pStyle w:val="Normal"/>
                    <w:rPr>
                      <w:rFonts w:ascii="Arial" w:hAnsi="Arial" w:cs="Arial"/>
                    </w:rPr>
                  </w:pPr>
                  <w:r>
                    <w:rPr>
                      <w:rFonts w:cs="Arial" w:ascii="Arial" w:hAnsi="Arial"/>
                    </w:rPr>
                    <w:t> </w:t>
                  </w:r>
                  <w:r>
                    <w:rPr>
                      <w:rFonts w:cs="Arial" w:ascii="Arial" w:hAnsi="Arial"/>
                      <w:b/>
                      <w:bCs/>
                    </w:rPr>
                    <w:br/>
                    <w:t xml:space="preserve">CLÁUSULA QUADRAGÉSIMA OITAVA- MULTA </w:t>
                  </w:r>
                </w:p>
                <w:p>
                  <w:pPr>
                    <w:pStyle w:val="NormalWeb"/>
                    <w:spacing w:before="280" w:after="280"/>
                    <w:jc w:val="both"/>
                    <w:rPr>
                      <w:rFonts w:ascii="Arial" w:hAnsi="Arial" w:cs="Arial"/>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rPr>
                      <w:rFonts w:ascii="Arial" w:hAnsi="Arial" w:cs="Arial"/>
                    </w:rPr>
                  </w:pPr>
                  <w:r>
                    <w:rPr>
                      <w:rFonts w:cs="Arial" w:ascii="Arial" w:hAnsi="Arial"/>
                      <w:b/>
                      <w:bCs/>
                    </w:rPr>
                    <w:t xml:space="preserve">CLÁUSULA QUADRAGÉSIMA NONA - DAS REGRAS ESTABELECIDAS NA CONVENÇÃO COLETIVA GERAL DA CATEGORIA </w:t>
                  </w:r>
                </w:p>
                <w:p>
                  <w:pPr>
                    <w:pStyle w:val="NormalWeb"/>
                    <w:spacing w:before="280" w:after="280"/>
                    <w:jc w:val="both"/>
                    <w:rPr>
                      <w:rFonts w:ascii="Arial" w:hAnsi="Arial" w:cs="Arial"/>
                    </w:rPr>
                  </w:pPr>
                  <w:r>
                    <w:rPr>
                      <w:rFonts w:cs="Arial" w:ascii="Arial" w:hAnsi="Arial"/>
                    </w:rPr>
                    <w:t>As partes acordantes convalidam as cláusulas estabelecidas na convenção coletiva de trabalho geral da categoria previstas de forma diversa do presente acordo coletivo de trabalho.</w:t>
                  </w:r>
                  <w:bookmarkStart w:id="0" w:name="art5"/>
                  <w:bookmarkStart w:id="1" w:name="art10"/>
                  <w:bookmarkStart w:id="2" w:name="art9"/>
                  <w:bookmarkEnd w:id="0"/>
                  <w:bookmarkEnd w:id="1"/>
                  <w:bookmarkEnd w:id="2"/>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QUINQUAGÉSIMA– REGRAS DA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Os valores previstos no presente Acordo Coletivo de Trabalho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t>A manutenção dos valores não implica em quitação da variação do INPC entre 1º de novembro de 2019 a 31 de outubro de 2020.</w:t>
                  </w:r>
                </w:p>
                <w:p>
                  <w:pPr>
                    <w:pStyle w:val="NormalWeb"/>
                    <w:spacing w:before="280" w:after="280"/>
                    <w:jc w:val="both"/>
                    <w:rPr>
                      <w:rFonts w:ascii="Arial" w:hAnsi="Arial" w:cs="Arial"/>
                    </w:rPr>
                  </w:pPr>
                  <w:r>
                    <w:rPr>
                      <w:rFonts w:cs="Arial" w:ascii="Arial" w:hAnsi="Arial"/>
                    </w:rPr>
                    <w:t xml:space="preserve">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r>
                </w:p>
                <w:p>
                  <w:pPr>
                    <w:pStyle w:val="Normal"/>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0"/>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a0ab8"/>
    <w:rPr>
      <w:rFonts w:ascii="Tahoma" w:hAnsi="Tahoma" w:cs="Tahoma"/>
      <w:sz w:val="16"/>
      <w:szCs w:val="16"/>
    </w:rPr>
  </w:style>
  <w:style w:type="character" w:styleId="Nfase">
    <w:name w:val="Ênfase"/>
    <w:uiPriority w:val="20"/>
    <w:qFormat/>
    <w:rsid w:val="00704191"/>
    <w:rPr>
      <w:i/>
      <w:iC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a0ab8"/>
    <w:pPr/>
    <w:rPr>
      <w:rFonts w:ascii="Tahoma" w:hAnsi="Tahoma" w:cs="Tahoma"/>
      <w:sz w:val="16"/>
      <w:szCs w:val="16"/>
    </w:rPr>
  </w:style>
  <w:style w:type="paragraph" w:styleId="Default" w:customStyle="1">
    <w:name w:val="default"/>
    <w:basedOn w:val="Normal"/>
    <w:qFormat/>
    <w:rsid w:val="008f3a5a"/>
    <w:pPr>
      <w:spacing w:beforeAutospacing="1" w:afterAutospacing="1"/>
    </w:pPr>
    <w:rPr/>
  </w:style>
  <w:style w:type="paragraph" w:styleId="Default1" w:customStyle="1">
    <w:name w:val="Default"/>
    <w:qFormat/>
    <w:rsid w:val="00455967"/>
    <w:pPr>
      <w:widowControl/>
      <w:bidi w:val="0"/>
      <w:spacing w:before="0" w:after="0"/>
      <w:jc w:val="start"/>
    </w:pPr>
    <w:rPr>
      <w:rFonts w:ascii="Arial" w:hAnsi="Arial" w:eastAsia="Calibri" w:cs="Arial"/>
      <w:color w:val="000000"/>
      <w:kern w:val="0"/>
      <w:sz w:val="24"/>
      <w:szCs w:val="24"/>
      <w:lang w:eastAsia="en-US"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4</Pages>
  <Words>8798</Words>
  <Characters>48758</Characters>
  <CharactersWithSpaces>57448</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2020-11-23T19:35:00Z</dcterms:created>
  <dc:creator>Camila Santos</dc:creator>
  <dc:description/>
  <dc:language>pt-BR</dc:language>
  <cp:lastModifiedBy>José Américo Cordeiro</cp:lastModifiedBy>
  <dcterms:modified xsi:type="dcterms:W3CDTF">2020-11-23T19:35:00Z</dcterms:modified>
  <cp:revision>2</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